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E2" w:rsidRDefault="009206E2">
      <w:pPr>
        <w:rPr>
          <w:rFonts w:ascii="Gotham Black" w:eastAsia="Gotham Black" w:hAnsi="Gotham Black" w:cs="Gotham Black"/>
          <w:b/>
          <w:sz w:val="18"/>
          <w:szCs w:val="18"/>
        </w:rPr>
      </w:pPr>
    </w:p>
    <w:p w:rsidR="009206E2" w:rsidRDefault="009206E2">
      <w:pPr>
        <w:spacing w:line="259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:rsidR="009206E2" w:rsidRDefault="009206E2">
      <w:pPr>
        <w:spacing w:line="259" w:lineRule="auto"/>
        <w:jc w:val="right"/>
        <w:rPr>
          <w:rFonts w:ascii="Montserrat" w:eastAsia="Montserrat" w:hAnsi="Montserrat" w:cs="Montserrat"/>
          <w:b/>
          <w:sz w:val="18"/>
          <w:szCs w:val="18"/>
        </w:rPr>
      </w:pPr>
    </w:p>
    <w:p w:rsidR="009206E2" w:rsidRDefault="009206E2">
      <w:pPr>
        <w:spacing w:line="259" w:lineRule="auto"/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:rsidR="009206E2" w:rsidRDefault="009206E2">
      <w:pPr>
        <w:rPr>
          <w:rFonts w:ascii="Montserrat" w:eastAsia="Montserrat" w:hAnsi="Montserrat" w:cs="Montserrat"/>
          <w:sz w:val="18"/>
          <w:szCs w:val="18"/>
        </w:rPr>
      </w:pPr>
    </w:p>
    <w:p w:rsidR="009D59B3" w:rsidRPr="00956D45" w:rsidRDefault="009D59B3" w:rsidP="009D59B3">
      <w:pPr>
        <w:pStyle w:val="Textoindependiente"/>
        <w:spacing w:before="137"/>
        <w:jc w:val="center"/>
        <w:rPr>
          <w:b/>
        </w:rPr>
      </w:pPr>
      <w:r w:rsidRPr="00323D79">
        <w:rPr>
          <w:rFonts w:eastAsia="Calibri"/>
          <w:b/>
          <w:lang w:val="es-ES_tradnl" w:eastAsia="en-US" w:bidi="ar-SA"/>
        </w:rPr>
        <w:t>A</w:t>
      </w:r>
      <w:r w:rsidRPr="00323D79">
        <w:rPr>
          <w:rFonts w:eastAsia="Calibri"/>
          <w:b/>
          <w:lang w:val="es-MX" w:eastAsia="en-US" w:bidi="ar-SA"/>
        </w:rPr>
        <w:t>nexo XXXII. Formato de Registro de</w:t>
      </w:r>
      <w:r w:rsidRPr="00323D79">
        <w:rPr>
          <w:rFonts w:eastAsia="Calibri"/>
          <w:b/>
          <w:lang w:val="es-MX" w:eastAsia="en-US" w:bidi="ar-SA"/>
        </w:rPr>
        <w:tab/>
        <w:t xml:space="preserve"> Proyecto para la Titulación Integral</w:t>
      </w:r>
    </w:p>
    <w:p w:rsidR="009D59B3" w:rsidRPr="00956D45" w:rsidRDefault="009D59B3" w:rsidP="009D59B3">
      <w:pPr>
        <w:pStyle w:val="Textoindependiente"/>
        <w:spacing w:before="137"/>
        <w:jc w:val="right"/>
      </w:pPr>
      <w:r w:rsidRPr="00956D45">
        <w:rPr>
          <w:b/>
        </w:rPr>
        <w:t>Asunto:</w:t>
      </w:r>
      <w:r w:rsidRPr="00956D45">
        <w:t xml:space="preserve"> </w:t>
      </w:r>
      <w:r>
        <w:t>R</w:t>
      </w:r>
      <w:r w:rsidRPr="00956D45">
        <w:t xml:space="preserve">egistro de </w:t>
      </w:r>
      <w:r>
        <w:t>P</w:t>
      </w:r>
      <w:r w:rsidRPr="00956D45">
        <w:t>royecto para la titulación integral.</w:t>
      </w:r>
    </w:p>
    <w:p w:rsidR="009D59B3" w:rsidRPr="00956D45" w:rsidRDefault="009D59B3" w:rsidP="009D59B3">
      <w:pPr>
        <w:pStyle w:val="Textoindependiente"/>
        <w:spacing w:before="137"/>
      </w:pPr>
    </w:p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619"/>
        <w:gridCol w:w="4670"/>
      </w:tblGrid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289" w:type="dxa"/>
            <w:gridSpan w:val="2"/>
          </w:tcPr>
          <w:p w:rsidR="009D59B3" w:rsidRPr="00956D45" w:rsidRDefault="009D59B3" w:rsidP="001D70C7">
            <w:pPr>
              <w:pStyle w:val="TableParagraph"/>
              <w:tabs>
                <w:tab w:val="left" w:pos="9114"/>
              </w:tabs>
              <w:spacing w:line="252" w:lineRule="exact"/>
              <w:ind w:left="200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División de :</w:t>
            </w:r>
            <w:r w:rsidRPr="00956D45">
              <w:rPr>
                <w:sz w:val="24"/>
                <w:szCs w:val="24"/>
                <w:u w:val="single"/>
              </w:rPr>
              <w:t xml:space="preserve"> </w:t>
            </w:r>
            <w:r w:rsidRPr="00956D45">
              <w:rPr>
                <w:sz w:val="24"/>
                <w:szCs w:val="24"/>
                <w:u w:val="single"/>
              </w:rPr>
              <w:tab/>
            </w:r>
          </w:p>
        </w:tc>
      </w:tr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619" w:type="dxa"/>
          </w:tcPr>
          <w:p w:rsidR="009D59B3" w:rsidRPr="00956D45" w:rsidRDefault="009D59B3" w:rsidP="001D70C7">
            <w:pPr>
              <w:pStyle w:val="TableParagraph"/>
              <w:tabs>
                <w:tab w:val="left" w:pos="4544"/>
              </w:tabs>
              <w:spacing w:line="252" w:lineRule="exact"/>
              <w:ind w:left="200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Lugar:</w:t>
            </w:r>
            <w:r w:rsidRPr="00956D45">
              <w:rPr>
                <w:sz w:val="24"/>
                <w:szCs w:val="24"/>
                <w:u w:val="single"/>
              </w:rPr>
              <w:t xml:space="preserve"> </w:t>
            </w:r>
            <w:r w:rsidRPr="00956D45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670" w:type="dxa"/>
          </w:tcPr>
          <w:p w:rsidR="009D59B3" w:rsidRPr="00956D45" w:rsidRDefault="009D59B3" w:rsidP="001D70C7">
            <w:pPr>
              <w:pStyle w:val="TableParagraph"/>
              <w:tabs>
                <w:tab w:val="left" w:pos="4531"/>
              </w:tabs>
              <w:spacing w:line="252" w:lineRule="exact"/>
              <w:ind w:left="136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Fecha:</w:t>
            </w:r>
            <w:r w:rsidRPr="00956D45">
              <w:rPr>
                <w:sz w:val="24"/>
                <w:szCs w:val="24"/>
                <w:u w:val="single"/>
              </w:rPr>
              <w:t xml:space="preserve"> </w:t>
            </w:r>
            <w:r w:rsidRPr="00956D45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5288"/>
      </w:tblGrid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4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Nombre del proyecto:</w:t>
            </w:r>
          </w:p>
        </w:tc>
        <w:tc>
          <w:tcPr>
            <w:tcW w:w="5288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4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Nombre(s) del (de los) asesor(es):</w:t>
            </w:r>
          </w:p>
        </w:tc>
        <w:tc>
          <w:tcPr>
            <w:tcW w:w="5288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824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Número de estudiantes:</w:t>
            </w:r>
          </w:p>
        </w:tc>
        <w:tc>
          <w:tcPr>
            <w:tcW w:w="5288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9B3" w:rsidRPr="00956D45" w:rsidRDefault="009D59B3" w:rsidP="009D59B3">
      <w:pPr>
        <w:pStyle w:val="Textoindependiente"/>
        <w:spacing w:before="10"/>
        <w:rPr>
          <w:b/>
        </w:rPr>
      </w:pPr>
    </w:p>
    <w:p w:rsidR="009D59B3" w:rsidRPr="00956D45" w:rsidRDefault="009D59B3" w:rsidP="009D59B3">
      <w:pPr>
        <w:pStyle w:val="Textoindependiente"/>
        <w:spacing w:before="93"/>
        <w:ind w:left="402"/>
      </w:pPr>
      <w:r w:rsidRPr="00956D45">
        <w:t>Datos del/ de los estudiante/s:</w:t>
      </w:r>
    </w:p>
    <w:p w:rsidR="009D59B3" w:rsidRPr="00956D45" w:rsidRDefault="009D59B3" w:rsidP="009D59B3">
      <w:pPr>
        <w:pStyle w:val="Textoindependiente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3036"/>
        <w:gridCol w:w="3036"/>
      </w:tblGrid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039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923" w:right="918"/>
              <w:jc w:val="center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Nombre</w:t>
            </w: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767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No. de control</w:t>
            </w: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Carrera</w:t>
            </w:r>
          </w:p>
        </w:tc>
      </w:tr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039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039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9D59B3" w:rsidRPr="00956D45" w:rsidRDefault="009D59B3" w:rsidP="001D70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9B3" w:rsidRPr="00956D45" w:rsidRDefault="009D59B3" w:rsidP="009D59B3">
      <w:pPr>
        <w:pStyle w:val="Textoindependiente"/>
      </w:pPr>
    </w:p>
    <w:p w:rsidR="009D59B3" w:rsidRPr="00956D45" w:rsidRDefault="009D59B3" w:rsidP="009D59B3">
      <w:pPr>
        <w:pStyle w:val="Textoindependiente"/>
        <w:spacing w:before="10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</w:tblGrid>
      <w:tr w:rsidR="009D59B3" w:rsidRPr="00956D45" w:rsidTr="001D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9112" w:type="dxa"/>
          </w:tcPr>
          <w:p w:rsidR="009D59B3" w:rsidRPr="00956D45" w:rsidRDefault="009D59B3" w:rsidP="001D70C7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56D45">
              <w:rPr>
                <w:sz w:val="24"/>
                <w:szCs w:val="24"/>
              </w:rPr>
              <w:t>Observaciones:</w:t>
            </w:r>
          </w:p>
        </w:tc>
      </w:tr>
    </w:tbl>
    <w:p w:rsidR="009D59B3" w:rsidRPr="00956D45" w:rsidRDefault="009D59B3" w:rsidP="009D59B3">
      <w:pPr>
        <w:pStyle w:val="Textoindependiente"/>
        <w:spacing w:before="8"/>
      </w:pPr>
    </w:p>
    <w:p w:rsidR="009D59B3" w:rsidRPr="00956D45" w:rsidRDefault="009D59B3" w:rsidP="009D59B3">
      <w:pPr>
        <w:pStyle w:val="Ttulo31"/>
        <w:ind w:left="80"/>
        <w:jc w:val="center"/>
      </w:pPr>
      <w:r w:rsidRPr="00956D45">
        <w:t>ATENTAMENTE</w:t>
      </w:r>
    </w:p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spacing w:before="7"/>
        <w:rPr>
          <w:b/>
        </w:rPr>
      </w:pPr>
    </w:p>
    <w:p w:rsidR="009D59B3" w:rsidRPr="00956D45" w:rsidRDefault="009D59B3" w:rsidP="009D59B3">
      <w:pPr>
        <w:spacing w:before="111"/>
        <w:ind w:left="1378"/>
        <w:jc w:val="center"/>
        <w:rPr>
          <w:b/>
        </w:rPr>
      </w:pPr>
      <w:r w:rsidRPr="00956D4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7C22E7" wp14:editId="3653F37A">
                <wp:simplePos x="0" y="0"/>
                <wp:positionH relativeFrom="page">
                  <wp:posOffset>2066290</wp:posOffset>
                </wp:positionH>
                <wp:positionV relativeFrom="paragraph">
                  <wp:posOffset>17145</wp:posOffset>
                </wp:positionV>
                <wp:extent cx="4234180" cy="0"/>
                <wp:effectExtent l="0" t="0" r="13970" b="1905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18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C2CB2" id="Conector rec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7pt,1.35pt" to="49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" strokeweight=".37678mm">
                <w10:wrap type="topAndBottom" anchorx="page"/>
              </v:line>
            </w:pict>
          </mc:Fallback>
        </mc:AlternateContent>
      </w:r>
      <w:r w:rsidRPr="00956D45">
        <w:rPr>
          <w:b/>
        </w:rPr>
        <w:t>Nombre y firma del (de la) Jefe(a) de División de______</w:t>
      </w:r>
    </w:p>
    <w:p w:rsidR="009D59B3" w:rsidRPr="00956D45" w:rsidRDefault="009D59B3" w:rsidP="009D59B3">
      <w:pPr>
        <w:pStyle w:val="Textoindependiente"/>
        <w:rPr>
          <w:b/>
        </w:rPr>
      </w:pPr>
    </w:p>
    <w:p w:rsidR="009D59B3" w:rsidRPr="00956D45" w:rsidRDefault="009D59B3" w:rsidP="009D59B3">
      <w:pPr>
        <w:pStyle w:val="Textoindependiente"/>
        <w:spacing w:before="10"/>
        <w:rPr>
          <w:b/>
        </w:rPr>
      </w:pPr>
    </w:p>
    <w:p w:rsidR="009D59B3" w:rsidRPr="00956D45" w:rsidRDefault="009D59B3" w:rsidP="009D59B3">
      <w:pPr>
        <w:ind w:left="1110"/>
        <w:rPr>
          <w:sz w:val="20"/>
        </w:rPr>
      </w:pPr>
      <w:proofErr w:type="spellStart"/>
      <w:r w:rsidRPr="00956D45">
        <w:rPr>
          <w:sz w:val="20"/>
        </w:rPr>
        <w:t>c.c.p</w:t>
      </w:r>
      <w:proofErr w:type="spellEnd"/>
      <w:r w:rsidRPr="00956D45">
        <w:rPr>
          <w:sz w:val="20"/>
        </w:rPr>
        <w:t>.- Expediente.</w:t>
      </w:r>
    </w:p>
    <w:p w:rsidR="009D59B3" w:rsidRPr="00956D45" w:rsidRDefault="009D59B3" w:rsidP="009D59B3">
      <w:pPr>
        <w:spacing w:before="240"/>
        <w:rPr>
          <w:b/>
          <w:sz w:val="20"/>
        </w:rPr>
      </w:pPr>
      <w:r w:rsidRPr="00956D45">
        <w:rPr>
          <w:b/>
          <w:sz w:val="20"/>
        </w:rPr>
        <w:t>Nota: “</w:t>
      </w:r>
      <w:r>
        <w:rPr>
          <w:b/>
          <w:sz w:val="20"/>
        </w:rPr>
        <w:t>E</w:t>
      </w:r>
      <w:r w:rsidRPr="00956D45">
        <w:rPr>
          <w:b/>
          <w:sz w:val="20"/>
        </w:rPr>
        <w:t xml:space="preserve">n Hoja membretada Oficial de la </w:t>
      </w:r>
      <w:r>
        <w:rPr>
          <w:b/>
          <w:sz w:val="20"/>
        </w:rPr>
        <w:t>I</w:t>
      </w:r>
      <w:r w:rsidRPr="00956D45">
        <w:rPr>
          <w:b/>
          <w:sz w:val="20"/>
        </w:rPr>
        <w:t>nstitución</w:t>
      </w:r>
      <w:r>
        <w:rPr>
          <w:b/>
          <w:sz w:val="20"/>
        </w:rPr>
        <w:t xml:space="preserve"> del área que emite el documentó</w:t>
      </w:r>
      <w:r w:rsidRPr="00956D45">
        <w:rPr>
          <w:b/>
          <w:sz w:val="20"/>
        </w:rPr>
        <w:t>”</w:t>
      </w:r>
    </w:p>
    <w:p w:rsidR="009206E2" w:rsidRDefault="009206E2">
      <w:pPr>
        <w:spacing w:line="360" w:lineRule="auto"/>
        <w:ind w:left="284" w:right="708"/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GoBack"/>
      <w:bookmarkEnd w:id="0"/>
    </w:p>
    <w:p w:rsidR="009206E2" w:rsidRDefault="009206E2">
      <w:pPr>
        <w:rPr>
          <w:rFonts w:ascii="Gotham Black" w:eastAsia="Gotham Black" w:hAnsi="Gotham Black" w:cs="Gotham Black"/>
          <w:b/>
          <w:sz w:val="18"/>
          <w:szCs w:val="18"/>
        </w:rPr>
      </w:pPr>
      <w:bookmarkStart w:id="1" w:name="_heading=h.gjdgxs" w:colFirst="0" w:colLast="0"/>
      <w:bookmarkEnd w:id="1"/>
    </w:p>
    <w:sectPr w:rsidR="009206E2">
      <w:headerReference w:type="default" r:id="rId7"/>
      <w:footerReference w:type="default" r:id="rId8"/>
      <w:pgSz w:w="12240" w:h="15840"/>
      <w:pgMar w:top="1417" w:right="1701" w:bottom="1417" w:left="1701" w:header="113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D2" w:rsidRDefault="003D4AD2">
      <w:r>
        <w:separator/>
      </w:r>
    </w:p>
  </w:endnote>
  <w:endnote w:type="continuationSeparator" w:id="0">
    <w:p w:rsidR="003D4AD2" w:rsidRDefault="003D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Montserrat Ligh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E2" w:rsidRDefault="003D4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80"/>
      </w:tabs>
      <w:spacing w:line="288" w:lineRule="auto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  <w:r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59525" cy="522831"/>
              <wp:effectExtent l="0" t="0" r="0" b="0"/>
              <wp:wrapNone/>
              <wp:docPr id="1809944451" name="Rectángulo 1809944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1000" y="3529175"/>
                        <a:ext cx="635000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6E2" w:rsidRDefault="003D4A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Carretera federal México-Cuautla sin número, La Candelaria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Tlapala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, C. P. 56641, Chalco, Estado de México.</w:t>
                          </w:r>
                        </w:p>
                        <w:p w:rsidR="009206E2" w:rsidRDefault="003D4A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Tels.: 55 5982 10 88 y 55 5982 10 89, ext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FF0000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: 1119.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 web: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563C1"/>
                              <w:sz w:val="15"/>
                              <w:u w:val="single"/>
                            </w:rPr>
                            <w:t>https://www.tescha.edomex.gob.mx/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FF000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correo: jefatura.electromecanica@tesch.edu.mx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809944451" o:spid="_x0000_s1027" style="position:absolute;margin-left:0;margin-top:9pt;width:500.7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" filled="f" stroked="f">
              <v:textbox inset="2.53958mm,1.2694mm,2.53958mm,1.2694mm">
                <w:txbxContent>
                  <w:p w:rsidR="009206E2" w:rsidRDefault="003D4AD2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Carretera federal México-Cuautla sin número, La Candelaria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Tlapala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, C. P. 56641, Chalco, Estado de México.</w:t>
                    </w:r>
                  </w:p>
                  <w:p w:rsidR="009206E2" w:rsidRDefault="003D4AD2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Tels.: 55 5982 10 88 y 55 5982 10 89, ext</w:t>
                    </w:r>
                    <w:r>
                      <w:rPr>
                        <w:rFonts w:ascii="Montserrat" w:eastAsia="Montserrat" w:hAnsi="Montserrat" w:cs="Montserrat"/>
                        <w:color w:val="FF0000"/>
                        <w:sz w:val="15"/>
                      </w:rPr>
                      <w:t>.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: 1119.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Pagina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 web: </w:t>
                    </w:r>
                    <w:r>
                      <w:rPr>
                        <w:rFonts w:ascii="Montserrat" w:eastAsia="Montserrat" w:hAnsi="Montserrat" w:cs="Montserrat"/>
                        <w:color w:val="0563C1"/>
                        <w:sz w:val="15"/>
                        <w:u w:val="single"/>
                      </w:rPr>
                      <w:t>https://www.tescha.edomex.gob.mx/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  </w:t>
                    </w:r>
                    <w:r>
                      <w:rPr>
                        <w:rFonts w:ascii="Montserrat" w:eastAsia="Montserrat" w:hAnsi="Montserrat" w:cs="Montserrat"/>
                        <w:color w:val="FF0000"/>
                        <w:sz w:val="15"/>
                      </w:rPr>
                      <w:t xml:space="preserve"> 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correo: jefatura.electromecanica@tesch.edu.mx </w:t>
                    </w:r>
                  </w:p>
                </w:txbxContent>
              </v:textbox>
            </v:rect>
          </w:pict>
        </mc:Fallback>
      </mc:AlternateContent>
    </w:r>
  </w:p>
  <w:p w:rsidR="009206E2" w:rsidRDefault="00920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88" w:lineRule="auto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</w:p>
  <w:p w:rsidR="009206E2" w:rsidRDefault="00920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88" w:lineRule="auto"/>
      <w:jc w:val="center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D2" w:rsidRDefault="003D4AD2">
      <w:r>
        <w:separator/>
      </w:r>
    </w:p>
  </w:footnote>
  <w:footnote w:type="continuationSeparator" w:id="0">
    <w:p w:rsidR="003D4AD2" w:rsidRDefault="003D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E2" w:rsidRDefault="003D4AD2">
    <w:pPr>
      <w:jc w:val="right"/>
      <w:rPr>
        <w:rFonts w:ascii="Montserrat" w:eastAsia="Montserrat" w:hAnsi="Montserrat" w:cs="Montserrat"/>
        <w:b/>
        <w:sz w:val="14"/>
        <w:szCs w:val="1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3172346</wp:posOffset>
          </wp:positionH>
          <wp:positionV relativeFrom="paragraph">
            <wp:posOffset>-10159</wp:posOffset>
          </wp:positionV>
          <wp:extent cx="104775" cy="384175"/>
          <wp:effectExtent l="0" t="0" r="0" b="0"/>
          <wp:wrapNone/>
          <wp:docPr id="1809944453" name="image1.jp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 preferRelativeResize="0"/>
                </pic:nvPicPr>
                <pic:blipFill>
                  <a:blip r:embed="rId1"/>
                  <a:srcRect l="30535" t="6896" r="68093" b="89215"/>
                  <a:stretch>
                    <a:fillRect/>
                  </a:stretch>
                </pic:blipFill>
                <pic:spPr>
                  <a:xfrm>
                    <a:off x="0" y="0"/>
                    <a:ext cx="104775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-927734</wp:posOffset>
          </wp:positionH>
          <wp:positionV relativeFrom="paragraph">
            <wp:posOffset>-272414</wp:posOffset>
          </wp:positionV>
          <wp:extent cx="7474921" cy="9498360"/>
          <wp:effectExtent l="0" t="0" r="0" b="0"/>
          <wp:wrapNone/>
          <wp:docPr id="180994445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4921" cy="949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06E2" w:rsidRDefault="003D4AD2">
    <w:pPr>
      <w:tabs>
        <w:tab w:val="left" w:pos="6306"/>
      </w:tabs>
      <w:rPr>
        <w:rFonts w:ascii="Montserrat" w:eastAsia="Montserrat" w:hAnsi="Montserrat" w:cs="Montserrat"/>
        <w:b/>
        <w:sz w:val="14"/>
        <w:szCs w:val="14"/>
      </w:rPr>
    </w:pPr>
    <w:r>
      <w:rPr>
        <w:rFonts w:ascii="Montserrat" w:eastAsia="Montserrat" w:hAnsi="Montserrat" w:cs="Montserrat"/>
        <w:b/>
        <w:sz w:val="14"/>
        <w:szCs w:val="14"/>
      </w:rPr>
      <w:tab/>
    </w:r>
  </w:p>
  <w:p w:rsidR="009206E2" w:rsidRDefault="009206E2">
    <w:pPr>
      <w:jc w:val="right"/>
      <w:rPr>
        <w:rFonts w:ascii="Montserrat" w:eastAsia="Montserrat" w:hAnsi="Montserrat" w:cs="Montserrat"/>
        <w:b/>
        <w:sz w:val="14"/>
        <w:szCs w:val="14"/>
      </w:rPr>
    </w:pPr>
  </w:p>
  <w:p w:rsidR="009206E2" w:rsidRDefault="009206E2">
    <w:pPr>
      <w:jc w:val="right"/>
      <w:rPr>
        <w:rFonts w:ascii="Montserrat" w:eastAsia="Montserrat" w:hAnsi="Montserrat" w:cs="Montserrat"/>
        <w:b/>
        <w:sz w:val="14"/>
        <w:szCs w:val="14"/>
      </w:rPr>
    </w:pPr>
  </w:p>
  <w:p w:rsidR="009206E2" w:rsidRDefault="003D4AD2">
    <w:pPr>
      <w:tabs>
        <w:tab w:val="left" w:pos="3054"/>
        <w:tab w:val="right" w:pos="9972"/>
      </w:tabs>
      <w:rPr>
        <w:rFonts w:ascii="Montserrat Light" w:eastAsia="Montserrat Light" w:hAnsi="Montserrat Light" w:cs="Montserrat Light"/>
        <w:sz w:val="13"/>
        <w:szCs w:val="13"/>
      </w:rPr>
    </w:pPr>
    <w:r>
      <w:rPr>
        <w:rFonts w:ascii="Montserrat" w:eastAsia="Montserrat" w:hAnsi="Montserrat" w:cs="Montserrat"/>
        <w:b/>
        <w:sz w:val="15"/>
        <w:szCs w:val="15"/>
      </w:rPr>
      <w:tab/>
    </w:r>
    <w:r>
      <w:rPr>
        <w:rFonts w:ascii="Montserrat" w:eastAsia="Montserrat" w:hAnsi="Montserrat" w:cs="Montserrat"/>
        <w:b/>
        <w:sz w:val="15"/>
        <w:szCs w:val="15"/>
      </w:rPr>
      <w:tab/>
    </w:r>
  </w:p>
  <w:p w:rsidR="009206E2" w:rsidRDefault="003D4AD2">
    <w:pPr>
      <w:jc w:val="center"/>
      <w:rPr>
        <w:rFonts w:ascii="Montserrat Light" w:eastAsia="Montserrat Light" w:hAnsi="Montserrat Light" w:cs="Montserrat Light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165100</wp:posOffset>
              </wp:positionV>
              <wp:extent cx="3152775" cy="921142"/>
              <wp:effectExtent l="0" t="0" r="0" b="0"/>
              <wp:wrapNone/>
              <wp:docPr id="1809944450" name="Rectángulo 1809944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4375" y="3327563"/>
                        <a:ext cx="3143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6E2" w:rsidRDefault="003D4AD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Gotham Black" w:eastAsia="Gotham Black" w:hAnsi="Gotham Black" w:cs="Gotham Black"/>
                              <w:b/>
                              <w:color w:val="000000"/>
                              <w:sz w:val="18"/>
                            </w:rPr>
                            <w:t>Tecnológico de Estudios Superiores de Chalco</w:t>
                          </w:r>
                        </w:p>
                        <w:p w:rsidR="009206E2" w:rsidRDefault="003D4AD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4"/>
                            </w:rPr>
                            <w:t>Dirección General</w:t>
                          </w:r>
                        </w:p>
                        <w:p w:rsidR="009206E2" w:rsidRDefault="003D4AD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4"/>
                            </w:rPr>
                            <w:t xml:space="preserve">Jefatura de División de Ingeniería Electromecánica </w:t>
                          </w: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809944450" o:spid="_x0000_s1026" style="position:absolute;left:0;text-align:left;margin-left:258pt;margin-top:13pt;width:248.25pt;height:7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" filled="f" stroked="f">
              <v:textbox inset="2.53958mm,1.2694mm,2.53958mm,1.2694mm">
                <w:txbxContent>
                  <w:p w:rsidR="009206E2" w:rsidRDefault="003D4AD2">
                    <w:pPr>
                      <w:jc w:val="right"/>
                      <w:textDirection w:val="btLr"/>
                    </w:pPr>
                    <w:r>
                      <w:rPr>
                        <w:rFonts w:ascii="Gotham Black" w:eastAsia="Gotham Black" w:hAnsi="Gotham Black" w:cs="Gotham Black"/>
                        <w:b/>
                        <w:color w:val="000000"/>
                        <w:sz w:val="18"/>
                      </w:rPr>
                      <w:t>Tecnológico de Estudios Superiores de Chalco</w:t>
                    </w:r>
                  </w:p>
                  <w:p w:rsidR="009206E2" w:rsidRDefault="003D4AD2">
                    <w:pPr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>Dirección General</w:t>
                    </w:r>
                  </w:p>
                  <w:p w:rsidR="009206E2" w:rsidRDefault="003D4AD2">
                    <w:pPr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 xml:space="preserve">Jefatura de División de Ingeniería Electromecánica </w:t>
                    </w: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E2"/>
    <w:rsid w:val="0001276E"/>
    <w:rsid w:val="003D4AD2"/>
    <w:rsid w:val="009206E2"/>
    <w:rsid w:val="009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72B19-B674-477B-BB3F-6A9245F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7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14D6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F17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1D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374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163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D59B3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59B3"/>
    <w:rPr>
      <w:rFonts w:ascii="Arial" w:eastAsia="Arial" w:hAnsi="Arial" w:cs="Arial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D59B3"/>
    <w:pPr>
      <w:widowControl w:val="0"/>
      <w:autoSpaceDE w:val="0"/>
      <w:autoSpaceDN w:val="0"/>
      <w:ind w:left="402"/>
      <w:outlineLvl w:val="3"/>
    </w:pPr>
    <w:rPr>
      <w:rFonts w:ascii="Arial" w:eastAsia="Arial" w:hAnsi="Arial" w:cs="Arial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D59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poCJBjs3k3WzFq2nBHM5wE4vw==">CgMxLjAyCGguZ2pkZ3hzMg5oLjczOGI2emU1dDAzdzIIaC5namRneHM4AHIhMXpfckwwTWh1bzF4b2E4aVNGQV9TNlFQeGZvU3JfNmlG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Berna</cp:lastModifiedBy>
  <cp:revision>2</cp:revision>
  <dcterms:created xsi:type="dcterms:W3CDTF">2025-01-22T22:59:00Z</dcterms:created>
  <dcterms:modified xsi:type="dcterms:W3CDTF">2025-01-22T22:59:00Z</dcterms:modified>
</cp:coreProperties>
</file>